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4CE" w:rsidP="09E9B93B" w:rsidRDefault="00E444CE" w14:paraId="0A9BD13E" w14:textId="5872E494">
      <w:pPr>
        <w:pStyle w:val="Heading1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8"/>
          <w:szCs w:val="28"/>
          <w:lang w:val="it-IT"/>
        </w:rPr>
      </w:pPr>
      <w:r w:rsidRPr="09E9B93B" w:rsidR="1246D28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8"/>
          <w:szCs w:val="28"/>
          <w:lang w:val="it-IT"/>
        </w:rPr>
        <w:t>Farmacia digitale: essere presenti online non basta più. Serve essere trovati, scelti e ricordati.</w:t>
      </w:r>
    </w:p>
    <w:p w:rsidR="00E444CE" w:rsidRDefault="00E444CE" w14:paraId="33AFC738" w14:textId="4877766E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Negli ultimi anni il comportamento dei cittadini è cambiato profondamente. Oggi il percorso verso la farmacia inizia sempre più spesso online: una ricerca sul web, una richiesta di informazioni da smartphone, la verifica degli orari di apertura o la ricerca di un servizio specifico.</w:t>
      </w:r>
    </w:p>
    <w:p w:rsidR="00E444CE" w:rsidRDefault="00E444CE" w14:paraId="4642573C" w14:textId="450BB12B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Per questo motivo, la presenza digitale non rappresenta più un'opzione, ma un elemento fondamentale per la competitività della farmacia.</w:t>
      </w:r>
    </w:p>
    <w:p w:rsidR="00E444CE" w:rsidRDefault="00E444CE" w14:paraId="6E838251" w14:textId="4973EE39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La vera sfida, tuttavia, non è semplicemente "essere online". È essere facilmente trovati quando un paziente cerca una farmacia sul territorio, comunicare in modo chiaro i servizi disponibili e mantenere una relazione continua anche oltre il banco. La farmacia resta infatti uno dei principali punti di riferimento sanitari per il cittadino, ma per continuare a svolgere questo ruolo deve essere presente nei luoghi in cui oggi le persone cercano informazioni e servizi: il digitale.</w:t>
      </w:r>
    </w:p>
    <w:p w:rsidR="00E444CE" w:rsidP="09E9B93B" w:rsidRDefault="00E444CE" w14:paraId="15F09A45" w14:textId="744D59D1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</w:pPr>
      <w:r w:rsidRPr="09E9B93B" w:rsidR="1246D28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  <w:t>Visibilità, fiducia e prossimità: il nuovo percorso del paziente</w:t>
      </w:r>
    </w:p>
    <w:p w:rsidR="00E444CE" w:rsidRDefault="00E444CE" w14:paraId="5DA4C35D" w14:textId="05329EFA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Quando un cittadino cerca una farmacia, spesso desidera una risposta immediata a un bisogno concreto: trovare un prodotto, prenotare un servizio, verificare la disponibilità di una prestazione o semplicemente individuare la farmacia più vicina.</w:t>
      </w:r>
    </w:p>
    <w:p w:rsidR="00E444CE" w:rsidRDefault="00E444CE" w14:paraId="1A49CC92" w14:textId="75C2937E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In questo contesto, la qualità delle informazioni disponibili online assume un ruolo sempre più strategico. Orari aggiornati, contatti corretti, indicazioni sui servizi offerti e una presenza digitale curata contribuiscono a rafforzare la fiducia e a facilitare il contatto con la farmacia.</w:t>
      </w:r>
    </w:p>
    <w:p w:rsidR="00E444CE" w:rsidRDefault="00E444CE" w14:paraId="0F7D1B44" w14:textId="2959825E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Essere visibili online significa quindi aumentare le occasioni di contatto con il cittadino e intercettare bisogni che, in molti casi, nascono prima ancora dell'ingresso nel punto vendita.</w:t>
      </w:r>
    </w:p>
    <w:p w:rsidR="00E444CE" w:rsidP="09E9B93B" w:rsidRDefault="00E444CE" w14:paraId="779B0DDC" w14:textId="4B3EE354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</w:pPr>
      <w:r w:rsidRPr="09E9B93B" w:rsidR="1246D28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  <w:t>Dal sito web alla continuità della relazione</w:t>
      </w:r>
    </w:p>
    <w:p w:rsidR="00E444CE" w:rsidRDefault="00E444CE" w14:paraId="7F7429C0" w14:textId="655B3EA4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Molte farmacie dispongono già di una pagina Facebook o di un profilo social, ma spesso manca uno spazio proprietario e strutturato in cui raccontare la propria identità, valorizzare i servizi e offrire informazioni sempre aggiornate.</w:t>
      </w:r>
    </w:p>
    <w:p w:rsidR="00E444CE" w:rsidRDefault="00E444CE" w14:paraId="7C9D6598" w14:textId="0DD54B02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Un sito web professionale rappresenta oggi la base della presenza digitale della farmacia. Non solo perché consente di essere facilmente reperibili online, ma soprattutto perché permette di costruire autorevolezza, comunicare servizi e generare nuove opportunità di contatto.</w:t>
      </w:r>
    </w:p>
    <w:p w:rsidR="00E444CE" w:rsidRDefault="00E444CE" w14:paraId="2AEA6FE1" w14:textId="25288993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In quest'ottica nasce WebFarm, la soluzione sviluppata da CGM pensata per offrire alle farmacie un sito web professionale, facilmente gestibile e integrato con l'ecosistema digitale della farmacia.</w:t>
      </w:r>
    </w:p>
    <w:p w:rsidR="00E444CE" w:rsidP="09E9B93B" w:rsidRDefault="00E444CE" w14:paraId="66F477D8" w14:textId="6C2C3FD8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</w:pPr>
      <w:r w:rsidRPr="09E9B93B" w:rsidR="1246D28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  <w:t>WebFarm: il sito web che valorizza la farmacia e i suoi servizi</w:t>
      </w:r>
    </w:p>
    <w:p w:rsidR="00E444CE" w:rsidRDefault="00E444CE" w14:paraId="60EC23DF" w14:textId="7DD1176D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WebFarm consente alla farmacia di disporre di uno spazio digitale professionale attraverso cui presentare la propria attività, raccontare la propria identità e promuovere servizi e iniziative.</w:t>
      </w:r>
    </w:p>
    <w:p w:rsidR="00E444CE" w:rsidRDefault="00E444CE" w14:paraId="765659AD" w14:textId="688D95F0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La piattaforma permette di mettere in evidenza:</w:t>
      </w:r>
    </w:p>
    <w:p w:rsidR="00E444CE" w:rsidP="09E9B93B" w:rsidRDefault="00E444CE" w14:paraId="2708575C" w14:textId="7C96F8B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servizi della farmacia;</w:t>
      </w:r>
    </w:p>
    <w:p w:rsidR="00E444CE" w:rsidP="09E9B93B" w:rsidRDefault="00E444CE" w14:paraId="745F8A45" w14:textId="49C91D9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campagne di prevenzione;</w:t>
      </w:r>
    </w:p>
    <w:p w:rsidR="00E444CE" w:rsidP="09E9B93B" w:rsidRDefault="00E444CE" w14:paraId="5AAAEA5B" w14:textId="25CE817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iniziative sul territorio;</w:t>
      </w:r>
    </w:p>
    <w:p w:rsidR="00E444CE" w:rsidP="09E9B93B" w:rsidRDefault="00E444CE" w14:paraId="5BDB8532" w14:textId="04C1DB5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contatti e informazioni utili;</w:t>
      </w:r>
    </w:p>
    <w:p w:rsidR="00E444CE" w:rsidP="09E9B93B" w:rsidRDefault="00E444CE" w14:paraId="474195EA" w14:textId="18B61C1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promozioni e attività dedicate ai pazienti.</w:t>
      </w:r>
      <w:r>
        <w:br/>
      </w:r>
    </w:p>
    <w:p w:rsidR="00E444CE" w:rsidRDefault="00E444CE" w14:paraId="0A262168" w14:textId="7E851D39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L'obiettivo non è semplicemente avere un sito web, ma creare un punto di riferimento digitale che aiuti la farmacia a rafforzare la propria presenza online e a mantenere una relazione costante con il cittadino.</w:t>
      </w:r>
    </w:p>
    <w:p w:rsidR="00E444CE" w:rsidP="09E9B93B" w:rsidRDefault="00E444CE" w14:paraId="467725EC" w14:textId="213074C9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</w:pPr>
      <w:r w:rsidRPr="09E9B93B" w:rsidR="1246D28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  <w:t>Oltre la visibilità: quando il digitale genera servizio</w:t>
      </w:r>
    </w:p>
    <w:p w:rsidR="00E444CE" w:rsidRDefault="00E444CE" w14:paraId="1A79823C" w14:textId="5AB92C69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La trasformazione digitale della farmacia non si ferma però alla comunicazione.</w:t>
      </w:r>
    </w:p>
    <w:p w:rsidR="00E444CE" w:rsidRDefault="00E444CE" w14:paraId="2A530CCF" w14:textId="5E1DBF02">
      <w:r w:rsidRPr="09E9B93B" w:rsidR="1246D28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Sempre più cittadini si aspettano infatti modalità di interazione semplici e immediate, simili a quelle già sperimentate in altri settori. La possibilità di prenotare, richiedere prodotti o organizzare il ritiro in farmacia rappresenta oggi un valore aggiunto concreto.</w:t>
      </w:r>
    </w:p>
    <w:p w:rsidR="00E444CE" w:rsidP="09E9B93B" w:rsidRDefault="00E444CE" w14:paraId="7D61B6C2" w14:textId="13AD9E68">
      <w:pPr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1246D28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it-IT"/>
        </w:rPr>
        <w:t>È qui che entra in gioco Pharmap.</w:t>
      </w:r>
    </w:p>
    <w:p w:rsidR="00E444CE" w:rsidP="09E9B93B" w:rsidRDefault="00E444CE" w14:paraId="0084F9EB" w14:textId="7FEFB9CA">
      <w:pPr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E444CE" w:rsidP="09E9B93B" w:rsidRDefault="00E444CE" w14:paraId="3CE83544" w14:textId="04D27392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</w:pPr>
      <w:r w:rsidRPr="09E9B93B" w:rsidR="45A279F8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  <w:t>Pharmap: portare la farmacia oltre il banco</w:t>
      </w:r>
    </w:p>
    <w:p w:rsidR="00E444CE" w:rsidP="09E9B93B" w:rsidRDefault="00E444CE" w14:paraId="17C482D8" w14:textId="5844ACC4">
      <w:pPr>
        <w:pStyle w:val="Normale"/>
        <w:rPr>
          <w:noProof w:val="0"/>
          <w:lang w:val="it-IT"/>
        </w:rPr>
      </w:pPr>
    </w:p>
    <w:p w:rsidR="00E444CE" w:rsidRDefault="00E444CE" w14:paraId="02C4AB5F" w14:textId="05402167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Se il sito web rappresenta il punto di partenza per costruire la presenza digitale della farmacia, è altrettanto importante disporre di strumenti che permettano di trasformare questa visibilità in una relazione concreta con il cittadino.</w:t>
      </w:r>
    </w:p>
    <w:p w:rsidR="00E444CE" w:rsidRDefault="00E444CE" w14:paraId="6F16AD02" w14:textId="73D259C1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Oggi le persone si aspettano di poter interagire con i servizi in modo semplice, veloce e accessibile, senza rinunciare al rapporto di fiducia con il professionista sanitario. Per la farmacia, la sfida consiste proprio nel rispondere a queste nuove aspettative mantenendo al centro la consulenza e la prossimità che la contraddistinguono.</w:t>
      </w:r>
    </w:p>
    <w:p w:rsidR="00E444CE" w:rsidRDefault="00E444CE" w14:paraId="2BFCEDE0" w14:textId="59B4748C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 xml:space="preserve">In questo scenario si inserisce </w:t>
      </w:r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Pharmap</w:t>
      </w:r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, la soluzione che consente alla farmacia di estendere la propria presenza digitale e rendere accessibili servizi e opportunità di contatto anche al di fuori del punto vendita fisico.</w:t>
      </w:r>
    </w:p>
    <w:p w:rsidR="00E444CE" w:rsidRDefault="00E444CE" w14:paraId="7F7E7ED2" w14:textId="606DEDE2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L'obiettivo non è sostituire la relazione con il paziente, ma rafforzarla, offrendo strumenti che facilitano l'accesso ai servizi della farmacia e semplificano l'esperienza del cittadino.</w:t>
      </w:r>
    </w:p>
    <w:p w:rsidR="00E444CE" w:rsidRDefault="00E444CE" w14:paraId="703045F3" w14:textId="2C923F51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Tra le funzionalità disponibili, il Click &amp; Collect rappresenta uno degli esempi più concreti di integrazione tra esperienza digitale e presenza sul territorio. Il paziente può prenotare online e ritirare successivamente in farmacia, beneficiando della comodità del digitale senza perdere il contatto diretto con il farmacista.</w:t>
      </w:r>
    </w:p>
    <w:p w:rsidR="00E444CE" w:rsidRDefault="00E444CE" w14:paraId="058A4AA6" w14:textId="77999B89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Un modello che risponde alle esigenze di praticità dei cittadini e che, allo stesso tempo, contribuisce a generare traffico qualificato in farmacia, creando ulteriori occasioni di relazione e consulenza.</w:t>
      </w:r>
    </w:p>
    <w:p w:rsidR="00E444CE" w:rsidP="09E9B93B" w:rsidRDefault="00E444CE" w14:paraId="1DFFF8DC" w14:textId="432FB6DE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</w:pPr>
      <w:r w:rsidRPr="09E9B93B" w:rsidR="45A279F8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6"/>
          <w:szCs w:val="26"/>
          <w:lang w:val="it-IT"/>
        </w:rPr>
        <w:t>Quando i sistemi dialogano tra loro, il valore aumenta</w:t>
      </w:r>
    </w:p>
    <w:p w:rsidR="00E444CE" w:rsidRDefault="00E444CE" w14:paraId="6852C4AD" w14:textId="40957E9A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La vera innovazione, tuttavia, non risiede nel singolo strumento, ma nella capacità di creare un ecosistema digitale integrato.</w:t>
      </w:r>
    </w:p>
    <w:p w:rsidR="00E444CE" w:rsidRDefault="00E444CE" w14:paraId="10E7BED4" w14:textId="3FC9084D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Quando sito web, servizi digitali e strumenti di contatto lavorano in modo coordinato, la farmacia riesce a costruire un'esperienza più fluida e coerente per il cittadino.</w:t>
      </w:r>
    </w:p>
    <w:p w:rsidR="00E444CE" w:rsidRDefault="00E444CE" w14:paraId="76EC6433" w14:textId="0D6611FB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Un paziente può scoprire la farmacia attraverso una ricerca online, approfondire i servizi disponibili sul sito web, effettuare una richiesta digitale e completare il proprio percorso direttamente in farmacia. Ogni touchpoint contribuisce a rafforzare la fiducia e a consolidare la relazione.</w:t>
      </w:r>
    </w:p>
    <w:p w:rsidR="00E444CE" w:rsidRDefault="00E444CE" w14:paraId="0A41CD7D" w14:textId="49663656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L'integrazione tra WebFarm e Pharmap nasce proprio con questo obiettivo: mettere a disposizione della farmacia una presenza digitale completa, capace non solo di aumentare la visibilità online, ma anche di valorizzare i servizi offerti, facilitare il contatto con il cittadino e supportare la continuità della relazione nel tempo.</w:t>
      </w:r>
    </w:p>
    <w:p w:rsidR="00E444CE" w:rsidRDefault="00E444CE" w14:paraId="219B4A57" w14:textId="432251F8">
      <w:r w:rsidRPr="09E9B93B" w:rsidR="45A279F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Perché oggi la sfida non è semplicemente essere presenti online. È creare un'esperienza connessa, coerente e centrata sul paziente, nella quale il digitale diventa uno strumento al servizio della farmacia e del suo ruolo sul territorio.</w:t>
      </w:r>
    </w:p>
    <w:p w:rsidR="00E444CE" w:rsidP="09E9B93B" w:rsidRDefault="00E444CE" w14:paraId="5CE27D67" w14:textId="5581012A">
      <w:pPr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</w:pPr>
      <w:r w:rsidRPr="09E9B93B" w:rsidR="5DAC1A9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Scopri di più:</w:t>
      </w:r>
    </w:p>
    <w:p w:rsidR="00E444CE" w:rsidP="09E9B93B" w:rsidRDefault="00E444CE" w14:paraId="61BBC759" w14:textId="644D354E">
      <w:pPr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E444CE" w:rsidRDefault="00E444CE" w14:paraId="2DC08235" w14:textId="5A3929B9"/>
    <w:sectPr w:rsidR="00E444CE">
      <w:footerReference w:type="even" r:id="rId9"/>
      <w:footerReference w:type="default" r:id="rId10"/>
      <w:footerReference w:type="firs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695" w:rsidP="002D15FB" w:rsidRDefault="00474695" w14:paraId="2EA3875E" w14:textId="77777777">
      <w:pPr>
        <w:spacing w:after="0" w:line="240" w:lineRule="auto"/>
      </w:pPr>
      <w:r>
        <w:separator/>
      </w:r>
    </w:p>
  </w:endnote>
  <w:endnote w:type="continuationSeparator" w:id="0">
    <w:p w:rsidR="00474695" w:rsidP="002D15FB" w:rsidRDefault="00474695" w14:paraId="01AE79D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D15FB" w:rsidRDefault="002D15FB" w14:paraId="02BF05CE" w14:textId="585DEA4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F0BE52" wp14:editId="0610F1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8200" cy="342900"/>
              <wp:effectExtent l="0" t="0" r="0" b="0"/>
              <wp:wrapNone/>
              <wp:docPr id="1928332756" name="Casella di testo 2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D15FB" w:rsidR="002D15FB" w:rsidP="002D15FB" w:rsidRDefault="002D15FB" w14:paraId="0B79FB10" w14:textId="61A15A45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D15F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5F0BE52">
              <v:stroke joinstyle="miter"/>
              <v:path gradientshapeok="t" o:connecttype="rect"/>
            </v:shapetype>
            <v:shape id="Casella di testo 2" style="position:absolute;margin-left:0;margin-top:0;width:66pt;height:27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Internal Use Only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">
              <v:fill o:detectmouseclick="t"/>
              <v:textbox style="mso-fit-shape-to-text:t" inset="0,0,0,15pt">
                <w:txbxContent>
                  <w:p w:rsidRPr="002D15FB" w:rsidR="002D15FB" w:rsidP="002D15FB" w:rsidRDefault="002D15FB" w14:paraId="0B79FB10" w14:textId="61A15A4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D15FB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D15FB" w:rsidRDefault="002D15FB" w14:paraId="5D418ED8" w14:textId="6356A5B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2001AD" wp14:editId="75CEAC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8200" cy="342900"/>
              <wp:effectExtent l="0" t="0" r="0" b="0"/>
              <wp:wrapNone/>
              <wp:docPr id="1904886040" name="Casella di testo 3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D15FB" w:rsidR="002D15FB" w:rsidP="002D15FB" w:rsidRDefault="002D15FB" w14:paraId="7F2C0F18" w14:textId="584BFA5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D15F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E2001AD">
              <v:stroke joinstyle="miter"/>
              <v:path gradientshapeok="t" o:connecttype="rect"/>
            </v:shapetype>
            <v:shape id="Casella di testo 3" style="position:absolute;margin-left:0;margin-top:0;width:66pt;height:27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Internal Use Only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">
              <v:fill o:detectmouseclick="t"/>
              <v:textbox style="mso-fit-shape-to-text:t" inset="0,0,0,15pt">
                <w:txbxContent>
                  <w:p w:rsidRPr="002D15FB" w:rsidR="002D15FB" w:rsidP="002D15FB" w:rsidRDefault="002D15FB" w14:paraId="7F2C0F18" w14:textId="584BFA5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D15FB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D15FB" w:rsidRDefault="002D15FB" w14:paraId="067B195C" w14:textId="54EE77C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7516C1" wp14:editId="5B7714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8200" cy="342900"/>
              <wp:effectExtent l="0" t="0" r="0" b="0"/>
              <wp:wrapNone/>
              <wp:docPr id="245766564" name="Casella di testo 1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D15FB" w:rsidR="002D15FB" w:rsidP="002D15FB" w:rsidRDefault="002D15FB" w14:paraId="01100B60" w14:textId="5F911247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D15F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B7516C1">
              <v:stroke joinstyle="miter"/>
              <v:path gradientshapeok="t" o:connecttype="rect"/>
            </v:shapetype>
            <v:shape id="Casella di testo 1" style="position:absolute;margin-left:0;margin-top:0;width:66pt;height:2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Internal Use Only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2D15FB" w:rsidR="002D15FB" w:rsidP="002D15FB" w:rsidRDefault="002D15FB" w14:paraId="01100B60" w14:textId="5F91124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D15FB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695" w:rsidP="002D15FB" w:rsidRDefault="00474695" w14:paraId="18496F56" w14:textId="77777777">
      <w:pPr>
        <w:spacing w:after="0" w:line="240" w:lineRule="auto"/>
      </w:pPr>
      <w:r>
        <w:separator/>
      </w:r>
    </w:p>
  </w:footnote>
  <w:footnote w:type="continuationSeparator" w:id="0">
    <w:p w:rsidR="00474695" w:rsidP="002D15FB" w:rsidRDefault="00474695" w14:paraId="5AD4382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b0b1a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C79EF1"/>
    <w:rsid w:val="002D15FB"/>
    <w:rsid w:val="00474695"/>
    <w:rsid w:val="00837CD0"/>
    <w:rsid w:val="00E444CE"/>
    <w:rsid w:val="03D0F559"/>
    <w:rsid w:val="09E9B93B"/>
    <w:rsid w:val="1246D286"/>
    <w:rsid w:val="34227C29"/>
    <w:rsid w:val="3E9BF450"/>
    <w:rsid w:val="45A279F8"/>
    <w:rsid w:val="48191628"/>
    <w:rsid w:val="485AEB32"/>
    <w:rsid w:val="54C79EF1"/>
    <w:rsid w:val="5DAC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6F40"/>
  <w15:chartTrackingRefBased/>
  <w15:docId w15:val="{59D1E18A-E780-4C71-BCCB-8C080273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idipagina">
    <w:uiPriority w:val="99"/>
    <w:name w:val="footer"/>
    <w:basedOn w:val="Normal"/>
    <w:unhideWhenUsed/>
    <w:link w:val="PidipaginaCarattere"/>
    <w:rsid w:val="09E9B93B"/>
    <w:pPr>
      <w:tabs>
        <w:tab w:val="center" w:leader="none" w:pos="4513"/>
        <w:tab w:val="right" w:leader="none" w:pos="9026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D15FB"/>
  </w:style>
  <w:style w:type="paragraph" w:styleId="Heading1">
    <w:uiPriority w:val="9"/>
    <w:name w:val="heading 1"/>
    <w:basedOn w:val="Normal"/>
    <w:next w:val="Normal"/>
    <w:qFormat/>
    <w:rsid w:val="09E9B93B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9E9B93B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9E9B93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3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numbering" Target="numbering.xml" Id="Rd13e0886d06548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1D1B9FBD9EA4B8CD98AD5AAE98E58" ma:contentTypeVersion="17" ma:contentTypeDescription="Create a new document." ma:contentTypeScope="" ma:versionID="da6acc1a699683a6e9e9e49be89ac0a3">
  <xsd:schema xmlns:xsd="http://www.w3.org/2001/XMLSchema" xmlns:xs="http://www.w3.org/2001/XMLSchema" xmlns:p="http://schemas.microsoft.com/office/2006/metadata/properties" xmlns:ns2="c3020e89-2247-4359-9761-f6ae3851886e" xmlns:ns3="9f245b08-d0b1-477f-b125-1f1cbe7d572c" targetNamespace="http://schemas.microsoft.com/office/2006/metadata/properties" ma:root="true" ma:fieldsID="6337b4e2b3ae5c948af6365062f7e3d3" ns2:_="" ns3:_="">
    <xsd:import namespace="c3020e89-2247-4359-9761-f6ae3851886e"/>
    <xsd:import namespace="9f245b08-d0b1-477f-b125-1f1cbe7d5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20e89-2247-4359-9761-f6ae38518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0af69b-c846-403d-9fc4-338040c29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45b08-d0b1-477f-b125-1f1cbe7d57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4fe080-5127-43cb-aaf9-87f7461f7201}" ma:internalName="TaxCatchAll" ma:showField="CatchAllData" ma:web="9f245b08-d0b1-477f-b125-1f1cbe7d5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020e89-2247-4359-9761-f6ae3851886e">
      <Terms xmlns="http://schemas.microsoft.com/office/infopath/2007/PartnerControls"/>
    </lcf76f155ced4ddcb4097134ff3c332f>
    <TaxCatchAll xmlns="9f245b08-d0b1-477f-b125-1f1cbe7d572c" xsi:nil="true"/>
  </documentManagement>
</p:properties>
</file>

<file path=customXml/itemProps1.xml><?xml version="1.0" encoding="utf-8"?>
<ds:datastoreItem xmlns:ds="http://schemas.openxmlformats.org/officeDocument/2006/customXml" ds:itemID="{C42A9F67-D58E-4261-B450-AA849114F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2B7C3-F1DA-45C0-A9EF-BDF1DC3CE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20e89-2247-4359-9761-f6ae3851886e"/>
    <ds:schemaRef ds:uri="9f245b08-d0b1-477f-b125-1f1cbe7d5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A77BBA-2D3E-4351-A2BE-0B1C7045F8D7}">
  <ds:schemaRefs>
    <ds:schemaRef ds:uri="http://schemas.microsoft.com/office/2006/metadata/properties"/>
    <ds:schemaRef ds:uri="http://schemas.microsoft.com/office/infopath/2007/PartnerControls"/>
    <ds:schemaRef ds:uri="c3020e89-2247-4359-9761-f6ae3851886e"/>
    <ds:schemaRef ds:uri="9f245b08-d0b1-477f-b125-1f1cbe7d572c"/>
  </ds:schemaRefs>
</ds:datastoreItem>
</file>

<file path=docMetadata/LabelInfo.xml><?xml version="1.0" encoding="utf-8"?>
<clbl:labelList xmlns:clbl="http://schemas.microsoft.com/office/2020/mipLabelMetadata">
  <clbl:label id="{fbf47bbe-a0a2-4c04-9ba4-22f94012202d}" enabled="1" method="Standard" siteId="{69602cf4-a76e-4265-955f-03c329c5060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 Vita, Sabrina</dc:creator>
  <keywords/>
  <dc:description/>
  <lastModifiedBy>Di Vita, Sabrina</lastModifiedBy>
  <revision>2</revision>
  <dcterms:created xsi:type="dcterms:W3CDTF">2026-06-05T13:07:00.0000000Z</dcterms:created>
  <dcterms:modified xsi:type="dcterms:W3CDTF">2026-06-05T13:14:41.6858539Z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0x0101008791D1B9FBD9EA4B8CD98AD5AAE98E58</vt:lpwstr>
  </property>
  <property fmtid="{D5CDD505-2E9C-101B-9397-08002B2CF9AE}" pid="3" name="ClassificationContentMarkingFooterShapeIds">
    <vt:lpwstr>ea619a4,72f005d4,718a4118</vt:lpwstr>
  </property>
  <property fmtid="{D5CDD505-2E9C-101B-9397-08002B2CF9AE}" pid="4" name="ClassificationContentMarkingFooterFontProps">
    <vt:lpwstr>#000000,9,Aptos</vt:lpwstr>
  </property>
  <property fmtid="{D5CDD505-2E9C-101B-9397-08002B2CF9AE}" pid="5" name="ClassificationContentMarkingFooterText">
    <vt:lpwstr>Internal Use Only</vt:lpwstr>
  </property>
  <property fmtid="{D5CDD505-2E9C-101B-9397-08002B2CF9AE}" pid="6" name="MediaServiceImageTags">
    <vt:lpwstr/>
  </property>
</Properties>
</file>